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DAB4B" w14:textId="0321FFC7" w:rsidR="00387DD1" w:rsidRPr="00FB2A60" w:rsidRDefault="006A0DD0">
      <w:pPr>
        <w:rPr>
          <w:rFonts w:ascii="Times New Roman" w:hAnsi="Times New Roman" w:cs="Times New Roman"/>
          <w:sz w:val="24"/>
          <w:szCs w:val="24"/>
        </w:rPr>
      </w:pPr>
      <w:r w:rsidRPr="00FB2A60">
        <w:rPr>
          <w:rFonts w:ascii="Times New Roman" w:hAnsi="Times New Roman" w:cs="Times New Roman"/>
          <w:sz w:val="24"/>
          <w:szCs w:val="24"/>
        </w:rPr>
        <w:t xml:space="preserve">Data : 30.03.2020r. </w:t>
      </w:r>
    </w:p>
    <w:p w14:paraId="4A5E2D7D" w14:textId="2DEDFAB3" w:rsidR="006A0DD0" w:rsidRPr="00FB2A60" w:rsidRDefault="006A0DD0">
      <w:pPr>
        <w:rPr>
          <w:rFonts w:ascii="Times New Roman" w:hAnsi="Times New Roman" w:cs="Times New Roman"/>
          <w:sz w:val="24"/>
          <w:szCs w:val="24"/>
        </w:rPr>
      </w:pPr>
      <w:r w:rsidRPr="00FB2A60">
        <w:rPr>
          <w:rFonts w:ascii="Times New Roman" w:hAnsi="Times New Roman" w:cs="Times New Roman"/>
          <w:sz w:val="24"/>
          <w:szCs w:val="24"/>
        </w:rPr>
        <w:t xml:space="preserve">Klasa I BRP </w:t>
      </w:r>
    </w:p>
    <w:p w14:paraId="1DB75DFA" w14:textId="3C83C9A8" w:rsidR="006A0DD0" w:rsidRPr="00FB2A60" w:rsidRDefault="006A0DD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B2A60">
        <w:rPr>
          <w:rFonts w:ascii="Times New Roman" w:hAnsi="Times New Roman" w:cs="Times New Roman"/>
          <w:sz w:val="24"/>
          <w:szCs w:val="24"/>
        </w:rPr>
        <w:t xml:space="preserve">Temat: </w:t>
      </w:r>
      <w:r w:rsidRPr="00FB2A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Pamiętaj o śmierci. Rozmowa Mistrza Polikarpa ze </w:t>
      </w:r>
      <w:r w:rsidRPr="00FB2A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Ś</w:t>
      </w:r>
      <w:r w:rsidRPr="00FB2A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miercią</w:t>
      </w:r>
    </w:p>
    <w:p w14:paraId="013E919D" w14:textId="6F49C242" w:rsidR="006A0DD0" w:rsidRPr="00FB2A60" w:rsidRDefault="00FB2A6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Przeczytaj poniższe informacje </w:t>
      </w:r>
    </w:p>
    <w:p w14:paraId="6B545CF9" w14:textId="77777777" w:rsidR="00FB2A60" w:rsidRPr="00FB2A60" w:rsidRDefault="00FB2A60" w:rsidP="006A0DD0">
      <w:pPr>
        <w:rPr>
          <w:rFonts w:ascii="Times New Roman" w:hAnsi="Times New Roman" w:cs="Times New Roman"/>
          <w:sz w:val="24"/>
          <w:szCs w:val="24"/>
        </w:rPr>
      </w:pPr>
    </w:p>
    <w:p w14:paraId="798EECF2" w14:textId="114C9F10" w:rsidR="006A0DD0" w:rsidRPr="006A0DD0" w:rsidRDefault="006A0DD0" w:rsidP="00FB2A6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B2A60">
        <w:rPr>
          <w:rFonts w:ascii="Times New Roman" w:hAnsi="Times New Roman" w:cs="Times New Roman"/>
          <w:sz w:val="24"/>
          <w:szCs w:val="24"/>
        </w:rPr>
        <w:t>Motyw śmierci w średniowieczu miał ogromne znaczenie w teologii, filozofii i sztuce. Temat dość powszechnie eksponowano, aby wpoić ludziom myśl o nieuchronnym końcu życia.</w:t>
      </w:r>
      <w:r w:rsidR="00FB2A60">
        <w:rPr>
          <w:rFonts w:ascii="Times New Roman" w:hAnsi="Times New Roman" w:cs="Times New Roman"/>
          <w:sz w:val="24"/>
          <w:szCs w:val="24"/>
        </w:rPr>
        <w:t xml:space="preserve"> </w:t>
      </w: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>W średniowieczu śmierć postrzegano jako niezwykle istotny moment egzystencji człowieka. Zgon nie kończył wszystkiego, lecz był początkiem wieczności.</w:t>
      </w:r>
      <w:r w:rsid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Teologia uczyła, że po śmierci następuje albo niebo, albo piekło. Do takiej chwili należy się więc odpowiednio przygotować, bo złe umieranie (np. narzekanie na ból, brak zgody z rodziną) może udaremnić trud dobrego </w:t>
      </w:r>
      <w:hyperlink r:id="rId5" w:anchor="DTFyQrWkE_pl_main_tp_1" w:history="1">
        <w:r w:rsidRPr="006A0D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życia</w:t>
        </w:r>
      </w:hyperlink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B2A6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nauczyć wiernych, jak powinno się umierać, księża i zakonnicy stosowali kilka metod. Wygłaszano kazania, np. pogrzebowe. Modlono się o dobrą śmierć. Powstały odrębne gatunki sztuki, w których umieranie było podstawowym tematem. Były to: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danse</w:t>
      </w:r>
      <w:proofErr w:type="spellEnd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macabre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ars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moriendi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250176" w14:textId="77777777" w:rsidR="006A0DD0" w:rsidRPr="006A0DD0" w:rsidRDefault="006A0DD0" w:rsidP="006A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Definicja: </w:t>
      </w:r>
      <w:proofErr w:type="spellStart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Danse</w:t>
      </w:r>
      <w:proofErr w:type="spellEnd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macabre</w:t>
      </w:r>
      <w:proofErr w:type="spellEnd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(franc.)</w:t>
      </w:r>
    </w:p>
    <w:p w14:paraId="55B60E51" w14:textId="77777777" w:rsidR="006A0DD0" w:rsidRPr="006A0DD0" w:rsidRDefault="006A0DD0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‘taniec śmierci’; jeden z najpopularniejszych motywów w sztuce plastycznej i literaturze średniowiecznej, powstały pod koniec XIII wieku. Taniec śmierci przedstawiał korowód tytułowej postaci (zwykle kościotrupa) i reprezentantów różnych płci, wieku, zawodów, funkcji itd. Zadaniem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danse</w:t>
      </w:r>
      <w:proofErr w:type="spellEnd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macabre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uzmysłowienie równości wszystkich ludzi wobec śmierci</w:t>
      </w:r>
    </w:p>
    <w:p w14:paraId="4C02C4EE" w14:textId="6AE7FA47" w:rsidR="006A0DD0" w:rsidRPr="00FB2A60" w:rsidRDefault="006A0DD0" w:rsidP="006A0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A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17FC46" wp14:editId="611B2F07">
            <wp:extent cx="3055620" cy="3192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29" cy="320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51C6" w14:textId="77777777" w:rsidR="006A0DD0" w:rsidRPr="006A0DD0" w:rsidRDefault="006A0DD0" w:rsidP="006A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śmierci</w:t>
      </w:r>
    </w:p>
    <w:p w14:paraId="727BDACA" w14:textId="77777777" w:rsidR="006A0DD0" w:rsidRPr="006A0DD0" w:rsidRDefault="006A0DD0" w:rsidP="006A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Taniec śmierci,</w:t>
      </w: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1670, olej na płótnie</w:t>
      </w:r>
    </w:p>
    <w:p w14:paraId="607974B8" w14:textId="14856AA0" w:rsidR="006A0DD0" w:rsidRPr="00FB2A60" w:rsidRDefault="006A0DD0" w:rsidP="006A0D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6B32E" w14:textId="77777777" w:rsidR="006A0DD0" w:rsidRPr="006A0DD0" w:rsidRDefault="006A0DD0" w:rsidP="006A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Definicja: Ars </w:t>
      </w:r>
      <w:proofErr w:type="spellStart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moriendi</w:t>
      </w:r>
      <w:proofErr w:type="spellEnd"/>
      <w:r w:rsidRPr="006A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(łac.)</w:t>
      </w:r>
    </w:p>
    <w:p w14:paraId="3764A8B4" w14:textId="2BA8D5B0" w:rsidR="006A0DD0" w:rsidRPr="00FB2A60" w:rsidRDefault="006A0DD0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‘sztuka umierania’; popularny w średniowieczu gatunek literatury i sztuki, realizowany również w postaci traktatów teologicznych. Zadaniem </w:t>
      </w:r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ars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moriendi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(inna nazwa: </w:t>
      </w:r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ars bene 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moriendi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‘sztuka dobrego umierania’) było uzmysłowienie umierającemu (</w:t>
      </w:r>
      <w:proofErr w:type="spellStart"/>
      <w:r w:rsidRPr="006A0D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moribundus</w:t>
      </w:r>
      <w:proofErr w:type="spellEnd"/>
      <w:r w:rsidRPr="006A0DD0">
        <w:rPr>
          <w:rFonts w:ascii="Times New Roman" w:eastAsia="Times New Roman" w:hAnsi="Times New Roman" w:cs="Times New Roman"/>
          <w:sz w:val="24"/>
          <w:szCs w:val="24"/>
          <w:lang w:eastAsia="pl-PL"/>
        </w:rPr>
        <w:t>) i jego otoczeniu, np. rodzinie, jak dramatycznym momentem jest śmierć. To w czasie zgonu diabeł przypuszczał ostatni atak.</w:t>
      </w:r>
    </w:p>
    <w:p w14:paraId="598A7CF0" w14:textId="682FA400" w:rsidR="006A0DD0" w:rsidRPr="00FB2A60" w:rsidRDefault="006A0DD0" w:rsidP="006A0DD0">
      <w:pPr>
        <w:pStyle w:val="animation-fade-in"/>
        <w:rPr>
          <w:rStyle w:val="Uwydatnienie"/>
          <w:b/>
          <w:bCs/>
          <w:i w:val="0"/>
          <w:iCs w:val="0"/>
        </w:rPr>
      </w:pPr>
      <w:r w:rsidRPr="00FB2A60">
        <w:rPr>
          <w:rStyle w:val="Uwydatnienie"/>
          <w:b/>
          <w:bCs/>
          <w:i w:val="0"/>
          <w:iCs w:val="0"/>
        </w:rPr>
        <w:t xml:space="preserve">O utworze </w:t>
      </w:r>
    </w:p>
    <w:p w14:paraId="4A32B10C" w14:textId="60AA6CD6" w:rsidR="006A0DD0" w:rsidRPr="00FB2A60" w:rsidRDefault="006A0DD0" w:rsidP="006A0DD0">
      <w:pPr>
        <w:pStyle w:val="animation-fade-in"/>
      </w:pPr>
      <w:r w:rsidRPr="00FB2A60">
        <w:rPr>
          <w:rStyle w:val="Uwydatnienie"/>
        </w:rPr>
        <w:t>Rozmowa Mistrza Polikarpa ze Śmiercią</w:t>
      </w:r>
      <w:r w:rsidRPr="00FB2A60">
        <w:t xml:space="preserve"> (</w:t>
      </w:r>
      <w:r w:rsidRPr="00FB2A60">
        <w:rPr>
          <w:rStyle w:val="Uwydatnienie"/>
        </w:rPr>
        <w:t>Dialog Mistrza Polikarpa ze Śmiercią</w:t>
      </w:r>
      <w:r w:rsidRPr="00FB2A60">
        <w:t>) to jedno z najważniejszych dzieł polskiego średniowiecza.</w:t>
      </w:r>
      <w:r w:rsidR="006A506B" w:rsidRPr="00FB2A60">
        <w:t xml:space="preserve"> </w:t>
      </w:r>
      <w:r w:rsidR="006A506B" w:rsidRPr="00FB2A60">
        <w:t>Tekst dialogu zapisany został ok. 1463 roku</w:t>
      </w:r>
      <w:r w:rsidR="006A506B" w:rsidRPr="00FB2A60">
        <w:t>.</w:t>
      </w:r>
      <w:r w:rsidRPr="00FB2A60">
        <w:t xml:space="preserve"> Utwór nie zachował się w całości. Znamy tylko 498 wersów. Wiersz ma charakter dramatyczny i prawdopodobnie prezentowano go w przykościelnych teatrach.</w:t>
      </w:r>
    </w:p>
    <w:p w14:paraId="051E256A" w14:textId="708DF48C" w:rsidR="006A506B" w:rsidRPr="00FB2A60" w:rsidRDefault="006A506B" w:rsidP="006A0DD0">
      <w:pPr>
        <w:pStyle w:val="animation-fade-in"/>
        <w:rPr>
          <w:i/>
          <w:iCs/>
        </w:rPr>
      </w:pPr>
    </w:p>
    <w:p w14:paraId="06B696A2" w14:textId="481C87A7" w:rsidR="006A506B" w:rsidRPr="00FB2A60" w:rsidRDefault="006A506B" w:rsidP="006A0DD0">
      <w:pPr>
        <w:pStyle w:val="animation-fade-in"/>
        <w:rPr>
          <w:i/>
          <w:iCs/>
        </w:rPr>
      </w:pPr>
      <w:r w:rsidRPr="00FB2A60">
        <w:rPr>
          <w:rStyle w:val="blockquotetitle"/>
          <w:i/>
          <w:iCs/>
        </w:rPr>
        <w:t>Dialog Mistrza Polikarpa ze Śmiercią</w:t>
      </w:r>
      <w:r w:rsidRPr="00FB2A60">
        <w:rPr>
          <w:rStyle w:val="blockquotetitle"/>
          <w:i/>
          <w:iCs/>
        </w:rPr>
        <w:t xml:space="preserve"> </w:t>
      </w:r>
    </w:p>
    <w:p w14:paraId="10EBA309" w14:textId="25BD7B7A" w:rsidR="006A506B" w:rsidRPr="00FB2A60" w:rsidRDefault="006A506B" w:rsidP="006A0DD0">
      <w:pPr>
        <w:pStyle w:val="animation-fade-in"/>
      </w:pPr>
      <w:proofErr w:type="spellStart"/>
      <w:r w:rsidRPr="00FB2A60">
        <w:t>Polikarpus</w:t>
      </w:r>
      <w:proofErr w:type="spellEnd"/>
      <w:r w:rsidRPr="00FB2A60">
        <w:t xml:space="preserve">, tak </w:t>
      </w:r>
      <w:hyperlink r:id="rId7" w:anchor="DTFyQrWkE_pl_main_tp_A" w:history="1">
        <w:r w:rsidRPr="00FB2A60">
          <w:rPr>
            <w:rStyle w:val="Hipercze"/>
            <w:color w:val="auto"/>
            <w:u w:val="none"/>
          </w:rPr>
          <w:t>wezwany</w:t>
        </w:r>
      </w:hyperlink>
      <w:r w:rsidRPr="00FB2A60">
        <w:t>,</w:t>
      </w:r>
      <w:r w:rsidRPr="00FB2A60">
        <w:br/>
        <w:t xml:space="preserve">Mędrzec </w:t>
      </w:r>
      <w:proofErr w:type="spellStart"/>
      <w:r w:rsidRPr="00FB2A60">
        <w:t>wieliki</w:t>
      </w:r>
      <w:proofErr w:type="spellEnd"/>
      <w:r w:rsidRPr="00FB2A60">
        <w:t xml:space="preserve">, mistrz </w:t>
      </w:r>
      <w:hyperlink r:id="rId8" w:anchor="DTFyQrWkE_pl_main_tp_B" w:history="1">
        <w:r w:rsidRPr="00FB2A60">
          <w:rPr>
            <w:rStyle w:val="Hipercze"/>
            <w:color w:val="auto"/>
            <w:u w:val="none"/>
          </w:rPr>
          <w:t>wybrany</w:t>
        </w:r>
      </w:hyperlink>
      <w:r w:rsidRPr="00FB2A60">
        <w:t>,</w:t>
      </w:r>
      <w:r w:rsidRPr="00FB2A60">
        <w:br/>
        <w:t xml:space="preserve">Prosił Boga o to </w:t>
      </w:r>
      <w:hyperlink r:id="rId9" w:anchor="DTFyQrWkE_pl_main_tp_C" w:history="1">
        <w:r w:rsidRPr="00FB2A60">
          <w:rPr>
            <w:rStyle w:val="Hipercze"/>
            <w:color w:val="auto"/>
            <w:u w:val="none"/>
          </w:rPr>
          <w:t>prawie</w:t>
        </w:r>
      </w:hyperlink>
      <w:r w:rsidRPr="00FB2A60">
        <w:t>,</w:t>
      </w:r>
      <w:r w:rsidRPr="00FB2A60">
        <w:br/>
        <w:t xml:space="preserve">By </w:t>
      </w:r>
      <w:proofErr w:type="spellStart"/>
      <w:r w:rsidRPr="00FB2A60">
        <w:t>uźrzał</w:t>
      </w:r>
      <w:proofErr w:type="spellEnd"/>
      <w:r w:rsidRPr="00FB2A60">
        <w:t xml:space="preserve"> śmierć </w:t>
      </w:r>
      <w:hyperlink r:id="rId10" w:anchor="DTFyQrWkE_pl_main_tp_D" w:history="1">
        <w:r w:rsidRPr="00FB2A60">
          <w:rPr>
            <w:rStyle w:val="Hipercze"/>
            <w:color w:val="auto"/>
            <w:u w:val="none"/>
          </w:rPr>
          <w:t>w jej postawie</w:t>
        </w:r>
      </w:hyperlink>
      <w:r w:rsidRPr="00FB2A60">
        <w:t>.</w:t>
      </w:r>
      <w:r w:rsidRPr="00FB2A60">
        <w:br/>
        <w:t xml:space="preserve">Gdy się </w:t>
      </w:r>
      <w:proofErr w:type="spellStart"/>
      <w:r w:rsidRPr="00FB2A60">
        <w:t>moglił</w:t>
      </w:r>
      <w:proofErr w:type="spellEnd"/>
      <w:r w:rsidRPr="00FB2A60">
        <w:t xml:space="preserve"> Bogu wiele,</w:t>
      </w:r>
      <w:r w:rsidRPr="00FB2A60">
        <w:br/>
      </w:r>
      <w:hyperlink r:id="rId11" w:anchor="DTFyQrWkE_pl_main_tp_E" w:history="1">
        <w:r w:rsidRPr="00FB2A60">
          <w:rPr>
            <w:rStyle w:val="Hipercze"/>
            <w:color w:val="auto"/>
            <w:u w:val="none"/>
          </w:rPr>
          <w:t>Ostał wszech ludzi</w:t>
        </w:r>
      </w:hyperlink>
      <w:r w:rsidRPr="00FB2A60">
        <w:t> w kościele,</w:t>
      </w:r>
      <w:r w:rsidRPr="00FB2A60">
        <w:br/>
      </w:r>
      <w:proofErr w:type="spellStart"/>
      <w:r w:rsidRPr="00FB2A60">
        <w:t>Uźrzał</w:t>
      </w:r>
      <w:proofErr w:type="spellEnd"/>
      <w:r w:rsidRPr="00FB2A60">
        <w:t xml:space="preserve"> człowieka nagiego,</w:t>
      </w:r>
      <w:r w:rsidRPr="00FB2A60">
        <w:br/>
      </w:r>
      <w:hyperlink r:id="rId12" w:anchor="DTFyQrWkE_pl_main_tp_F" w:history="1">
        <w:r w:rsidRPr="00FB2A60">
          <w:rPr>
            <w:rStyle w:val="Hipercze"/>
            <w:color w:val="auto"/>
            <w:u w:val="none"/>
          </w:rPr>
          <w:t>Przyrodzenia niewieściego</w:t>
        </w:r>
      </w:hyperlink>
      <w:r w:rsidRPr="00FB2A60">
        <w:t>,</w:t>
      </w:r>
      <w:r w:rsidRPr="00FB2A60">
        <w:br/>
        <w:t xml:space="preserve">Obraza </w:t>
      </w:r>
      <w:proofErr w:type="spellStart"/>
      <w:r w:rsidRPr="00FB2A60">
        <w:t>wielmi</w:t>
      </w:r>
      <w:proofErr w:type="spellEnd"/>
      <w:r w:rsidRPr="00FB2A60">
        <w:t xml:space="preserve"> </w:t>
      </w:r>
      <w:hyperlink r:id="rId13" w:anchor="DTFyQrWkE_pl_main_tp_G" w:history="1">
        <w:proofErr w:type="spellStart"/>
        <w:r w:rsidRPr="00FB2A60">
          <w:rPr>
            <w:rStyle w:val="Hipercze"/>
            <w:color w:val="auto"/>
            <w:u w:val="none"/>
          </w:rPr>
          <w:t>skaradego</w:t>
        </w:r>
        <w:proofErr w:type="spellEnd"/>
      </w:hyperlink>
      <w:r w:rsidRPr="00FB2A60">
        <w:t>,</w:t>
      </w:r>
      <w:r w:rsidRPr="00FB2A60">
        <w:br/>
      </w:r>
      <w:hyperlink r:id="rId14" w:anchor="DTFyQrWkE_pl_main_tp_H" w:history="1">
        <w:r w:rsidRPr="00FB2A60">
          <w:rPr>
            <w:rStyle w:val="Hipercze"/>
            <w:color w:val="auto"/>
            <w:u w:val="none"/>
          </w:rPr>
          <w:t>Łoktuszą</w:t>
        </w:r>
      </w:hyperlink>
      <w:r w:rsidRPr="00FB2A60">
        <w:t> przepasanego.</w:t>
      </w:r>
      <w:r w:rsidRPr="00FB2A60">
        <w:br/>
        <w:t xml:space="preserve">Chuda, blada, </w:t>
      </w:r>
      <w:proofErr w:type="spellStart"/>
      <w:r w:rsidRPr="00FB2A60">
        <w:t>żołte</w:t>
      </w:r>
      <w:proofErr w:type="spellEnd"/>
      <w:r w:rsidRPr="00FB2A60">
        <w:t xml:space="preserve"> lice</w:t>
      </w:r>
      <w:r w:rsidRPr="00FB2A60">
        <w:br/>
      </w:r>
      <w:proofErr w:type="spellStart"/>
      <w:r w:rsidRPr="00FB2A60">
        <w:t>Łszczy</w:t>
      </w:r>
      <w:proofErr w:type="spellEnd"/>
      <w:r w:rsidRPr="00FB2A60">
        <w:t xml:space="preserve"> się jako </w:t>
      </w:r>
      <w:hyperlink r:id="rId15" w:anchor="DTFyQrWkE_pl_main_tp_I" w:history="1">
        <w:r w:rsidRPr="00FB2A60">
          <w:rPr>
            <w:rStyle w:val="Hipercze"/>
            <w:color w:val="auto"/>
            <w:u w:val="none"/>
          </w:rPr>
          <w:t>miednica</w:t>
        </w:r>
      </w:hyperlink>
      <w:r w:rsidRPr="00FB2A60">
        <w:t>;</w:t>
      </w:r>
      <w:r w:rsidRPr="00FB2A60">
        <w:br/>
        <w:t>Upadł ci jej koniec nosa,</w:t>
      </w:r>
      <w:r w:rsidRPr="00FB2A60">
        <w:br/>
        <w:t>Z oczu płynie krwawa rosa;</w:t>
      </w:r>
      <w:r w:rsidRPr="00FB2A60">
        <w:br/>
        <w:t>Przewiązała głowę chustą</w:t>
      </w:r>
      <w:r w:rsidRPr="00FB2A60">
        <w:br/>
        <w:t xml:space="preserve">Jako </w:t>
      </w:r>
      <w:hyperlink r:id="rId16" w:anchor="DTFyQrWkE_pl_main_tp_J" w:history="1">
        <w:proofErr w:type="spellStart"/>
        <w:r w:rsidRPr="00FB2A60">
          <w:rPr>
            <w:rStyle w:val="Hipercze"/>
            <w:color w:val="auto"/>
            <w:u w:val="none"/>
          </w:rPr>
          <w:t>samojedź</w:t>
        </w:r>
        <w:proofErr w:type="spellEnd"/>
      </w:hyperlink>
      <w:r w:rsidRPr="00FB2A60">
        <w:t> krzywousta;</w:t>
      </w:r>
      <w:r w:rsidRPr="00FB2A60">
        <w:br/>
        <w:t>Nie było warg u jej gęby,</w:t>
      </w:r>
      <w:r w:rsidRPr="00FB2A60">
        <w:br/>
      </w:r>
      <w:proofErr w:type="spellStart"/>
      <w:r w:rsidRPr="00FB2A60">
        <w:t>Poziewając</w:t>
      </w:r>
      <w:proofErr w:type="spellEnd"/>
      <w:r w:rsidRPr="00FB2A60">
        <w:t xml:space="preserve"> </w:t>
      </w:r>
      <w:proofErr w:type="spellStart"/>
      <w:r w:rsidRPr="00FB2A60">
        <w:t>skrżyta</w:t>
      </w:r>
      <w:proofErr w:type="spellEnd"/>
      <w:r w:rsidRPr="00FB2A60">
        <w:t xml:space="preserve"> zęby;</w:t>
      </w:r>
      <w:r w:rsidRPr="00FB2A60">
        <w:br/>
      </w:r>
      <w:hyperlink r:id="rId17" w:anchor="DTFyQrWkE_pl_main_tp_K" w:history="1">
        <w:proofErr w:type="spellStart"/>
        <w:r w:rsidRPr="00FB2A60">
          <w:rPr>
            <w:rStyle w:val="Hipercze"/>
            <w:color w:val="auto"/>
            <w:u w:val="none"/>
          </w:rPr>
          <w:t>Miece</w:t>
        </w:r>
        <w:proofErr w:type="spellEnd"/>
        <w:r w:rsidRPr="00FB2A60">
          <w:rPr>
            <w:rStyle w:val="Hipercze"/>
            <w:color w:val="auto"/>
            <w:u w:val="none"/>
          </w:rPr>
          <w:t xml:space="preserve"> oczy zawracając</w:t>
        </w:r>
      </w:hyperlink>
      <w:r w:rsidRPr="00FB2A60">
        <w:t>,</w:t>
      </w:r>
      <w:r w:rsidRPr="00FB2A60">
        <w:br/>
        <w:t>Groźną kosę w ręku mając;</w:t>
      </w:r>
      <w:r w:rsidRPr="00FB2A60">
        <w:br/>
        <w:t>Goła głowa, przykra mowa,</w:t>
      </w:r>
      <w:r w:rsidRPr="00FB2A60">
        <w:br/>
        <w:t xml:space="preserve">Ze wszech stron </w:t>
      </w:r>
      <w:proofErr w:type="spellStart"/>
      <w:r w:rsidRPr="00FB2A60">
        <w:t>skarada</w:t>
      </w:r>
      <w:proofErr w:type="spellEnd"/>
      <w:r w:rsidRPr="00FB2A60">
        <w:t xml:space="preserve"> postawa –</w:t>
      </w:r>
      <w:r w:rsidRPr="00FB2A60">
        <w:br/>
        <w:t>Wypięła żebra i kości,</w:t>
      </w:r>
      <w:r w:rsidRPr="00FB2A60">
        <w:br/>
      </w:r>
      <w:proofErr w:type="spellStart"/>
      <w:r w:rsidRPr="00FB2A60">
        <w:t>Groźno</w:t>
      </w:r>
      <w:proofErr w:type="spellEnd"/>
      <w:r w:rsidRPr="00FB2A60">
        <w:t xml:space="preserve"> siecze </w:t>
      </w:r>
      <w:hyperlink r:id="rId18" w:anchor="DTFyQrWkE_pl_main_tp_L" w:history="1">
        <w:r w:rsidRPr="00FB2A60">
          <w:rPr>
            <w:rStyle w:val="Hipercze"/>
            <w:color w:val="auto"/>
            <w:u w:val="none"/>
          </w:rPr>
          <w:t xml:space="preserve">przez </w:t>
        </w:r>
        <w:proofErr w:type="spellStart"/>
        <w:r w:rsidRPr="00FB2A60">
          <w:rPr>
            <w:rStyle w:val="Hipercze"/>
            <w:color w:val="auto"/>
            <w:u w:val="none"/>
          </w:rPr>
          <w:t>lutości</w:t>
        </w:r>
        <w:proofErr w:type="spellEnd"/>
      </w:hyperlink>
      <w:r w:rsidRPr="00FB2A60">
        <w:t>.</w:t>
      </w:r>
      <w:r w:rsidRPr="00FB2A60">
        <w:br/>
        <w:t xml:space="preserve">Mistrz widząc obraz </w:t>
      </w:r>
      <w:proofErr w:type="spellStart"/>
      <w:r w:rsidRPr="00FB2A60">
        <w:t>skarady</w:t>
      </w:r>
      <w:proofErr w:type="spellEnd"/>
      <w:r w:rsidRPr="00FB2A60">
        <w:t>,</w:t>
      </w:r>
      <w:r w:rsidRPr="00FB2A60">
        <w:br/>
      </w:r>
      <w:proofErr w:type="spellStart"/>
      <w:r w:rsidRPr="00FB2A60">
        <w:t>Żołte</w:t>
      </w:r>
      <w:proofErr w:type="spellEnd"/>
      <w:r w:rsidRPr="00FB2A60">
        <w:t xml:space="preserve"> oczy, </w:t>
      </w:r>
      <w:hyperlink r:id="rId19" w:anchor="DTFyQrWkE_pl_main_tp_M" w:history="1">
        <w:r w:rsidRPr="00FB2A60">
          <w:rPr>
            <w:rStyle w:val="Hipercze"/>
            <w:color w:val="auto"/>
            <w:u w:val="none"/>
          </w:rPr>
          <w:t>żywot</w:t>
        </w:r>
      </w:hyperlink>
      <w:r w:rsidRPr="00FB2A60">
        <w:t> blady,</w:t>
      </w:r>
      <w:r w:rsidRPr="00FB2A60">
        <w:br/>
      </w:r>
      <w:proofErr w:type="spellStart"/>
      <w:r w:rsidRPr="00FB2A60">
        <w:t>Groźno</w:t>
      </w:r>
      <w:proofErr w:type="spellEnd"/>
      <w:r w:rsidRPr="00FB2A60">
        <w:t xml:space="preserve"> się tego </w:t>
      </w:r>
      <w:proofErr w:type="spellStart"/>
      <w:r w:rsidRPr="00FB2A60">
        <w:t>przelęknął</w:t>
      </w:r>
      <w:proofErr w:type="spellEnd"/>
      <w:r w:rsidRPr="00FB2A60">
        <w:t>,</w:t>
      </w:r>
      <w:r w:rsidRPr="00FB2A60">
        <w:br/>
        <w:t xml:space="preserve">Padł na ziemię, </w:t>
      </w:r>
      <w:hyperlink r:id="rId20" w:anchor="DTFyQrWkE_pl_main_tp_N" w:history="1">
        <w:proofErr w:type="spellStart"/>
        <w:r w:rsidRPr="00FB2A60">
          <w:rPr>
            <w:rStyle w:val="Hipercze"/>
            <w:color w:val="auto"/>
            <w:u w:val="none"/>
          </w:rPr>
          <w:t>eże</w:t>
        </w:r>
        <w:proofErr w:type="spellEnd"/>
      </w:hyperlink>
      <w:r w:rsidRPr="00FB2A60">
        <w:t> stęknął.</w:t>
      </w:r>
    </w:p>
    <w:p w14:paraId="071A81AE" w14:textId="1EEDA14B" w:rsidR="006A0DD0" w:rsidRPr="00FB2A60" w:rsidRDefault="006A0DD0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16CC0" w14:textId="098CF613" w:rsidR="006A0DD0" w:rsidRPr="00FB2A60" w:rsidRDefault="006A0DD0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7459A" w14:textId="12451758" w:rsidR="006A506B" w:rsidRPr="006A506B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6407895"/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1</w:t>
      </w:r>
    </w:p>
    <w:bookmarkEnd w:id="0"/>
    <w:p w14:paraId="1F25EFF3" w14:textId="437EE8A7" w:rsidR="006A506B" w:rsidRPr="006A506B" w:rsidRDefault="006A506B" w:rsidP="006A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przywołany fragment </w:t>
      </w:r>
      <w:r w:rsidRPr="006A5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Rozmowy…</w:t>
      </w:r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 o Polikarpie? Scharakteryzuj tę postać</w:t>
      </w:r>
      <w:r w:rsid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14:paraId="6DEF7B29" w14:textId="0F5F6BDD" w:rsidR="006A506B" w:rsidRPr="00FB2A60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</w:t>
      </w: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</w:p>
    <w:p w14:paraId="5AB9ACF0" w14:textId="5541B86C" w:rsidR="006A506B" w:rsidRPr="00FB2A60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Śmierć w utworze ma postać: Napisz prawidłowe odpowiedzi. Pisz pełnym zdaniem. </w:t>
      </w:r>
    </w:p>
    <w:p w14:paraId="6E15F174" w14:textId="113643ED" w:rsidR="006A506B" w:rsidRPr="00FB2A60" w:rsidRDefault="006A506B" w:rsidP="006A50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zwierzęcia </w:t>
      </w:r>
    </w:p>
    <w:p w14:paraId="210DEE35" w14:textId="19C20693" w:rsidR="006A506B" w:rsidRPr="00FB2A60" w:rsidRDefault="006A506B" w:rsidP="006A50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>szkieletu</w:t>
      </w:r>
    </w:p>
    <w:p w14:paraId="136ADCA9" w14:textId="1351AD34" w:rsidR="006A506B" w:rsidRPr="00FB2A60" w:rsidRDefault="006A506B" w:rsidP="006A50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gnijącego trupa </w:t>
      </w:r>
    </w:p>
    <w:p w14:paraId="0B62E49C" w14:textId="069648C6" w:rsidR="006A506B" w:rsidRPr="00FB2A60" w:rsidRDefault="006A506B" w:rsidP="006A50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</w:t>
      </w:r>
    </w:p>
    <w:p w14:paraId="5864BDCE" w14:textId="554CFC7F" w:rsidR="006A506B" w:rsidRPr="00FB2A60" w:rsidRDefault="006A506B" w:rsidP="006A50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mężczyzny </w:t>
      </w:r>
    </w:p>
    <w:p w14:paraId="057F783F" w14:textId="779CBAD1" w:rsidR="006A506B" w:rsidRPr="00FB2A60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137BB" w14:textId="3D46F2C0" w:rsidR="006A506B" w:rsidRPr="006A506B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 3</w:t>
      </w:r>
    </w:p>
    <w:p w14:paraId="0403F1B4" w14:textId="7310E927" w:rsidR="006A506B" w:rsidRPr="00FB2A60" w:rsidRDefault="006A506B" w:rsidP="006A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0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 wygląd Śmierci</w:t>
      </w: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Opisz swoimi słowami. </w:t>
      </w:r>
    </w:p>
    <w:p w14:paraId="42CC14CF" w14:textId="283422E6" w:rsidR="006A506B" w:rsidRPr="00FB2A60" w:rsidRDefault="00FB2A60" w:rsidP="006A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proszę przesłać na adres </w:t>
      </w:r>
      <w:hyperlink r:id="rId21" w:history="1">
        <w:r w:rsidRPr="00FB2A6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sosw112@wp.pl</w:t>
        </w:r>
      </w:hyperlink>
      <w:r w:rsidRPr="00FB2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02.04.2020 r. </w:t>
      </w:r>
    </w:p>
    <w:p w14:paraId="732B8973" w14:textId="64EDE4AE" w:rsidR="00FB2A60" w:rsidRPr="00FB2A60" w:rsidRDefault="00FB2A60" w:rsidP="006A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14:paraId="156AD68F" w14:textId="325C770B" w:rsidR="00FB2A60" w:rsidRPr="006A506B" w:rsidRDefault="00FB2A60" w:rsidP="006A5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B2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Proszę zadania wykonywać w terminie. Po upływie terminu zadania nie będą oceniane ( brak zadania – ocena niedostateczna).</w:t>
      </w:r>
    </w:p>
    <w:p w14:paraId="52B7E361" w14:textId="77777777" w:rsidR="006A506B" w:rsidRPr="00FB2A60" w:rsidRDefault="006A506B" w:rsidP="006A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F9A9" w14:textId="5C1EC287" w:rsidR="006A506B" w:rsidRPr="00FB2A60" w:rsidRDefault="006A506B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991E2" w14:textId="77777777" w:rsidR="006A506B" w:rsidRPr="006A0DD0" w:rsidRDefault="006A506B" w:rsidP="006A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83DB0" w14:textId="77777777" w:rsidR="006A0DD0" w:rsidRPr="00FB2A60" w:rsidRDefault="006A0DD0" w:rsidP="006A0D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0DD0" w:rsidRPr="00FB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33D22"/>
    <w:multiLevelType w:val="hybridMultilevel"/>
    <w:tmpl w:val="B1188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65"/>
    <w:rsid w:val="00387DD1"/>
    <w:rsid w:val="006A0DD0"/>
    <w:rsid w:val="006A506B"/>
    <w:rsid w:val="00811165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8ABB"/>
  <w15:chartTrackingRefBased/>
  <w15:docId w15:val="{02F7F179-AF74-488F-860B-AE6B2CE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6A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A0DD0"/>
    <w:rPr>
      <w:i/>
      <w:iCs/>
    </w:rPr>
  </w:style>
  <w:style w:type="character" w:styleId="Hipercze">
    <w:name w:val="Hyperlink"/>
    <w:basedOn w:val="Domylnaczcionkaakapitu"/>
    <w:uiPriority w:val="99"/>
    <w:unhideWhenUsed/>
    <w:rsid w:val="006A506B"/>
    <w:rPr>
      <w:color w:val="0000FF"/>
      <w:u w:val="single"/>
    </w:rPr>
  </w:style>
  <w:style w:type="character" w:customStyle="1" w:styleId="blockquotetitle">
    <w:name w:val="blockquote__title"/>
    <w:basedOn w:val="Domylnaczcionkaakapitu"/>
    <w:rsid w:val="006A506B"/>
  </w:style>
  <w:style w:type="paragraph" w:styleId="Akapitzlist">
    <w:name w:val="List Paragraph"/>
    <w:basedOn w:val="Normalny"/>
    <w:uiPriority w:val="34"/>
    <w:qFormat/>
    <w:rsid w:val="006A50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B2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amietaj-o-smierci-rozmowa-mistrza-polikarpa-ze-smiercia/DTFyQrWkE" TargetMode="External"/><Relationship Id="rId13" Type="http://schemas.openxmlformats.org/officeDocument/2006/relationships/hyperlink" Target="https://epodreczniki.pl/a/pamietaj-o-smierci-rozmowa-mistrza-polikarpa-ze-smiercia/DTFyQrWkE" TargetMode="External"/><Relationship Id="rId18" Type="http://schemas.openxmlformats.org/officeDocument/2006/relationships/hyperlink" Target="https://epodreczniki.pl/a/pamietaj-o-smierci-rozmowa-mistrza-polikarpa-ze-smiercia/DTFyQrWk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osw112@wp.pl" TargetMode="External"/><Relationship Id="rId7" Type="http://schemas.openxmlformats.org/officeDocument/2006/relationships/hyperlink" Target="https://epodreczniki.pl/a/pamietaj-o-smierci-rozmowa-mistrza-polikarpa-ze-smiercia/DTFyQrWkE" TargetMode="External"/><Relationship Id="rId12" Type="http://schemas.openxmlformats.org/officeDocument/2006/relationships/hyperlink" Target="https://epodreczniki.pl/a/pamietaj-o-smierci-rozmowa-mistrza-polikarpa-ze-smiercia/DTFyQrWkE" TargetMode="External"/><Relationship Id="rId17" Type="http://schemas.openxmlformats.org/officeDocument/2006/relationships/hyperlink" Target="https://epodreczniki.pl/a/pamietaj-o-smierci-rozmowa-mistrza-polikarpa-ze-smiercia/DTFyQrWk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amietaj-o-smierci-rozmowa-mistrza-polikarpa-ze-smiercia/DTFyQrWkE" TargetMode="External"/><Relationship Id="rId20" Type="http://schemas.openxmlformats.org/officeDocument/2006/relationships/hyperlink" Target="https://epodreczniki.pl/a/pamietaj-o-smierci-rozmowa-mistrza-polikarpa-ze-smiercia/DTFyQrWk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podreczniki.pl/a/pamietaj-o-smierci-rozmowa-mistrza-polikarpa-ze-smiercia/DTFyQrWkE" TargetMode="External"/><Relationship Id="rId5" Type="http://schemas.openxmlformats.org/officeDocument/2006/relationships/hyperlink" Target="https://epodreczniki.pl/a/pamietaj-o-smierci-rozmowa-mistrza-polikarpa-ze-smiercia/DTFyQrWkE" TargetMode="External"/><Relationship Id="rId15" Type="http://schemas.openxmlformats.org/officeDocument/2006/relationships/hyperlink" Target="https://epodreczniki.pl/a/pamietaj-o-smierci-rozmowa-mistrza-polikarpa-ze-smiercia/DTFyQrW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podreczniki.pl/a/pamietaj-o-smierci-rozmowa-mistrza-polikarpa-ze-smiercia/DTFyQrWkE" TargetMode="External"/><Relationship Id="rId19" Type="http://schemas.openxmlformats.org/officeDocument/2006/relationships/hyperlink" Target="https://epodreczniki.pl/a/pamietaj-o-smierci-rozmowa-mistrza-polikarpa-ze-smiercia/DTFyQrW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pamietaj-o-smierci-rozmowa-mistrza-polikarpa-ze-smiercia/DTFyQrWkE" TargetMode="External"/><Relationship Id="rId14" Type="http://schemas.openxmlformats.org/officeDocument/2006/relationships/hyperlink" Target="https://epodreczniki.pl/a/pamietaj-o-smierci-rozmowa-mistrza-polikarpa-ze-smiercia/DTFyQrW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2020-03-29T19:06:00Z</dcterms:created>
  <dcterms:modified xsi:type="dcterms:W3CDTF">2020-03-29T19:06:00Z</dcterms:modified>
</cp:coreProperties>
</file>